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textAlignment w:val="auto"/>
        <w:rPr>
          <w:rFonts w:hint="eastAsia" w:eastAsia="黑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jc w:val="center"/>
        <w:textAlignment w:val="auto"/>
        <w:rPr>
          <w:rFonts w:hint="eastAsia"/>
        </w:rPr>
      </w:pPr>
      <w:r>
        <w:rPr>
          <w:rFonts w:hint="eastAsia"/>
          <w:lang w:eastAsia="zh-CN"/>
        </w:rPr>
        <w:t>湘潭市</w:t>
      </w:r>
      <w:r>
        <w:rPr>
          <w:rFonts w:hint="eastAsia"/>
        </w:rPr>
        <w:t>雨湖区</w:t>
      </w:r>
      <w:r>
        <w:rPr>
          <w:rFonts w:hint="eastAsia"/>
          <w:lang w:eastAsia="zh-CN"/>
        </w:rPr>
        <w:t>教育局</w:t>
      </w:r>
      <w:r>
        <w:rPr>
          <w:rFonts w:hint="eastAsia"/>
        </w:rPr>
        <w:t>教师资格认定体检</w:t>
      </w:r>
      <w:r>
        <w:rPr>
          <w:rFonts w:hint="eastAsia"/>
          <w:lang w:eastAsia="zh-CN"/>
        </w:rPr>
        <w:t>安排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textAlignment w:val="auto"/>
        <w:rPr>
          <w:rFonts w:hint="eastAsia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Lines="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体检安排</w:t>
      </w:r>
    </w:p>
    <w:tbl>
      <w:tblPr>
        <w:tblStyle w:val="3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457"/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体检医院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湘潭市中医医院</w:t>
            </w:r>
          </w:p>
        </w:tc>
        <w:tc>
          <w:tcPr>
            <w:tcW w:w="3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江麓医院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医院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地址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湘潭市雨湖区人民路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38号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老门诊四楼治未病中心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湘潭市雨湖区广场街道解放北路4号（三号楼一楼体检中心）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0731—55519319</w:t>
            </w:r>
          </w:p>
        </w:tc>
        <w:tc>
          <w:tcPr>
            <w:tcW w:w="3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0731-58273602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体检时间</w:t>
            </w:r>
          </w:p>
        </w:tc>
        <w:tc>
          <w:tcPr>
            <w:tcW w:w="69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，工作日上午7:30—11:00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二、注意事项</w:t>
      </w:r>
    </w:p>
    <w:p>
      <w:pPr>
        <w:pStyle w:val="7"/>
        <w:ind w:firstLine="6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1．预约分流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为错峰分流，建议申请人电话预约。</w:t>
      </w:r>
    </w:p>
    <w:p>
      <w:pPr>
        <w:pStyle w:val="7"/>
        <w:ind w:firstLine="643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体检医嘱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应在</w:t>
      </w:r>
      <w:r>
        <w:rPr>
          <w:rFonts w:hint="eastAsia" w:ascii="仿宋" w:hAnsi="仿宋" w:eastAsia="仿宋" w:cs="仿宋"/>
          <w:sz w:val="32"/>
          <w:szCs w:val="32"/>
        </w:rPr>
        <w:t>体检前一天保持正常饮食，不要饮酒，不要暴饮暴食，避免剧烈运动和情绪激动，注意休息。体检当日清晨空腹禁食水，不化妆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</w:t>
      </w:r>
      <w:r>
        <w:rPr>
          <w:rFonts w:hint="eastAsia" w:ascii="仿宋" w:hAnsi="仿宋" w:eastAsia="仿宋" w:cs="仿宋"/>
          <w:sz w:val="32"/>
          <w:szCs w:val="32"/>
        </w:rPr>
        <w:t>佩戴贵重饰品，穿着宽松衣服，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佩戴口罩。</w:t>
      </w:r>
    </w:p>
    <w:p>
      <w:pPr>
        <w:pStyle w:val="7"/>
        <w:ind w:firstLine="6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所需</w:t>
      </w:r>
      <w:r>
        <w:rPr>
          <w:rFonts w:hint="eastAsia" w:ascii="仿宋" w:hAnsi="仿宋" w:eastAsia="仿宋" w:cs="仿宋"/>
          <w:sz w:val="32"/>
          <w:szCs w:val="32"/>
        </w:rPr>
        <w:t>材料</w:t>
      </w:r>
    </w:p>
    <w:p>
      <w:pPr>
        <w:pStyle w:val="7"/>
        <w:ind w:firstLine="643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请人须携带本人身份证。为减少在医院填表的时间，建议由申请人事先打印《湖南省教师资格认定体检表》，粘好一张本人证件照（与后续网上申报时上传的电子证件照同底版同要求），用输入法录入或工整填好姓名、性别、婚否、民族、出生年月、身份证号、最高学历、工作单位、户籍所在地、现住所及通讯地址、申请资格种类、既往病史及受检者签名、家族病史等14项内容，在页脚空白处注明本人手机号码。</w:t>
      </w:r>
    </w:p>
    <w:p>
      <w:pPr>
        <w:pStyle w:val="7"/>
        <w:numPr>
          <w:ilvl w:val="0"/>
          <w:numId w:val="2"/>
        </w:numPr>
        <w:ind w:firstLine="626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体检结论</w:t>
      </w:r>
    </w:p>
    <w:p>
      <w:pPr>
        <w:pStyle w:val="7"/>
        <w:ind w:firstLine="643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申请人完成全部体检项目（孕妇凭孕检证明及B超单可免除胸透），</w:t>
      </w: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表交工作人员验收后即可离开。请申请人保留体检发票，以便查询。如体检结论异常，由体检医院通知解释，仅可按医嘱复查一次；体检结论合格的，不另行通知，体检表由医院集中转送本认定机构，不需本人领取。</w:t>
      </w:r>
    </w:p>
    <w:p>
      <w:pPr>
        <w:pStyle w:val="7"/>
        <w:ind w:firstLine="626"/>
      </w:pPr>
      <w:r>
        <w:rPr>
          <w:rFonts w:hint="eastAsia"/>
        </w:rPr>
        <w:t>5．体检纪律</w:t>
      </w:r>
    </w:p>
    <w:p>
      <w:pPr>
        <w:ind w:firstLine="624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如发现体检中有冒名顶替现象，一经查实，按弄虚作假、骗取教师资格处理。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760DA6"/>
    <w:multiLevelType w:val="singleLevel"/>
    <w:tmpl w:val="BA760DA6"/>
    <w:lvl w:ilvl="0" w:tentative="0">
      <w:start w:val="4"/>
      <w:numFmt w:val="decimal"/>
      <w:suff w:val="nothing"/>
      <w:lvlText w:val="%1．"/>
      <w:lvlJc w:val="left"/>
    </w:lvl>
  </w:abstractNum>
  <w:abstractNum w:abstractNumId="1">
    <w:nsid w:val="C78EDE65"/>
    <w:multiLevelType w:val="singleLevel"/>
    <w:tmpl w:val="C78EDE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6C55294A"/>
    <w:rsid w:val="6C5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theme="minorBidi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附件X"/>
    <w:basedOn w:val="1"/>
    <w:qFormat/>
    <w:uiPriority w:val="0"/>
    <w:pPr>
      <w:keepNext w:val="0"/>
      <w:keepLines w:val="0"/>
      <w:widowControl/>
      <w:suppressLineNumbers w:val="0"/>
      <w:adjustRightInd w:val="0"/>
      <w:snapToGrid w:val="0"/>
      <w:spacing w:before="0" w:beforeAutospacing="0" w:after="0" w:afterAutospacing="0" w:line="560" w:lineRule="exact"/>
      <w:ind w:left="0" w:right="0" w:firstLine="0" w:firstLineChars="0"/>
      <w:jc w:val="left"/>
      <w:outlineLvl w:val="1"/>
    </w:pPr>
    <w:rPr>
      <w:rFonts w:hint="eastAsia" w:ascii="黑体" w:hAnsi="宋体" w:eastAsia="黑体" w:cs="楷体_GB2312"/>
      <w:bCs/>
      <w:color w:val="000000"/>
      <w:kern w:val="2"/>
      <w:sz w:val="32"/>
      <w:szCs w:val="32"/>
      <w:lang w:val="en-US" w:eastAsia="zh-CN" w:bidi="ar"/>
    </w:rPr>
  </w:style>
  <w:style w:type="paragraph" w:customStyle="1" w:styleId="6">
    <w:name w:val="附件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60" w:lineRule="exact"/>
      <w:ind w:left="0" w:right="0" w:firstLine="0" w:firstLineChars="0"/>
      <w:jc w:val="center"/>
      <w:outlineLvl w:val="2"/>
    </w:pPr>
    <w:rPr>
      <w:rFonts w:hint="eastAsia" w:ascii="方正小标宋简体" w:hAnsi="Times New Roman" w:eastAsia="方正小标宋简体" w:cs="Times New Roman"/>
      <w:color w:val="000000"/>
      <w:kern w:val="0"/>
      <w:sz w:val="44"/>
      <w:szCs w:val="44"/>
      <w:lang w:val="en-US" w:eastAsia="zh-CN" w:bidi="ar"/>
    </w:rPr>
  </w:style>
  <w:style w:type="paragraph" w:customStyle="1" w:styleId="7">
    <w:name w:val="标3"/>
    <w:next w:val="1"/>
    <w:qFormat/>
    <w:uiPriority w:val="0"/>
    <w:pPr>
      <w:spacing w:line="560" w:lineRule="exact"/>
      <w:ind w:firstLine="200" w:firstLineChars="200"/>
      <w:outlineLvl w:val="3"/>
    </w:pPr>
    <w:rPr>
      <w:rFonts w:ascii="Times New Roman" w:hAnsi="Times New Roman" w:eastAsia="楷体" w:cstheme="minorBidi"/>
      <w:b/>
      <w:bCs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2023-05-31T08:46:00Z</dcterms:created>
  <dc:creator>Administrator</dc:creator>
  <cp:lastModifiedBy>Administrator</cp:lastModifiedBy>
  <dcterms:modified xsi:type="dcterms:W3CDTF">2023-05-31T08:46:28Z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630043CA638B42EB8FCCBF4E4EA9DB0E_11</vt:lpwstr>
  </property>
</Properties>
</file>